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Рабочая программа воспитания обучающихся на уровне начального общего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 СОШ № 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воспитания ООП НОО </w:t>
      </w:r>
      <w:r>
        <w:rPr>
          <w:rFonts w:hAnsi="Times New Roman" w:cs="Times New Roman"/>
          <w:color w:val="000000"/>
          <w:sz w:val="24"/>
          <w:szCs w:val="24"/>
        </w:rPr>
        <w:t>МБОУ СОШ № 1 г.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разработана с 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hAnsi="Times New Roman" w:cs="Times New Roman"/>
          <w:color w:val="000000"/>
          <w:sz w:val="24"/>
          <w:szCs w:val="24"/>
        </w:rPr>
        <w:t>Совета обучающихся, Управляющего совета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и утверждена педагогическим советом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особенностями МБОУ СОШ № 1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Цель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Личностные результаты освоения обучающимися образовательных программ включают: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Целевые ориентиры результатов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Гражданско-патриотическое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Духовно-нравственное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Эстетическое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Физическое воспитание, формирование культуры здоровья и эмоционального благополучия: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Трудовое воспитание: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труда в жизни человека, семьи, общества;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к разным профессиям;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Экологическое воспитание: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Ценность научного познания: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Уклад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и его репутацию в окружающем образовательном пространстве, социуме.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уклада, особенностей условий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СОШ № 1 находится в новом микрорайоне г. Энска, который находится на завершающей стадии благоустройства. Наша школа функционирует второй год. Это объясняет, что все классы нашей школы находятся на начальных стадиях формирования классных коллективов.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1–11-х классах школы обучается 1200 обучающихся. Контингент обучающихся и их родителей формировался из жильцов, заселяющих новостройки. В микрорайоне в основном проживают семьи военных, проживавших ранее в разных регионах России. Небольшая часть семей переселились из других микрорайонов города. В основном это благополучные полные семьи. Состав обучающихся школы неоднороден и различается: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национальной принадлежности, которая определяется многонациональностью жителей микрорайона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Источниками положительного влияния на детей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Также, на наш взгляд, достаточно отрицательное влияние на детей, особенно подростков, оказывает находящийся в микрорайоне ночной клуб. Администрация школы неоднократно обращалась в управу микрорайона с просьбой проверить деятельность данного клуба.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микрорайоне имеются детский сад, муниципальная детская библиотека № 2, частный творческий клуб «Мастерица». Муниципальная детская библиотека в истекшем учебном году регулярно проводила библиотечные уроки для учеников нашей школы. Частный творческий клуб «Мастерица» организовывал бесплатные мастер-классы по разным видам творчества для детей на базе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2023/24 учебный год школа заключила социальное партнерство с домом детского творчества «Бригантина», муниципальной детской библиотекой № 2, городским домом культуры Энского машиностроительного завода, частным творческим клубом «Мастерица».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МБОУ СОШ № 1 в самосознании педагогического коллектива</w:t>
      </w:r>
      <w:r>
        <w:rPr>
          <w:rFonts w:hAnsi="Times New Roman" w:cs="Times New Roman"/>
          <w:color w:val="000000"/>
          <w:sz w:val="24"/>
          <w:szCs w:val="24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нашей школе зарождаются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Отечества, «Мисс Школа», шоу талантов «Один в один», «Широкая масленица», День безобразника в честь 1 апреля, мероприятия ко Дню Победы. Основные традиции воспитания в МБОУ СОШ № 1: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Значимые для воспитания всероссийские проекты и программы</w:t>
      </w:r>
      <w:r>
        <w:rPr>
          <w:rFonts w:hAnsi="Times New Roman" w:cs="Times New Roman"/>
          <w:color w:val="000000"/>
          <w:sz w:val="24"/>
          <w:szCs w:val="24"/>
        </w:rPr>
        <w:t>, в которых МБОУ СОШ № 1 принимает участие: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«Движение первых».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 и ритуалы:</w:t>
      </w:r>
      <w:r>
        <w:rPr>
          <w:rFonts w:hAnsi="Times New Roman" w:cs="Times New Roman"/>
          <w:color w:val="000000"/>
          <w:sz w:val="24"/>
          <w:szCs w:val="24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Символика МБОУ СОШ № 1:</w:t>
      </w:r>
      <w:r>
        <w:rPr>
          <w:rFonts w:hAnsi="Times New Roman" w:cs="Times New Roman"/>
          <w:color w:val="000000"/>
          <w:sz w:val="24"/>
          <w:szCs w:val="24"/>
        </w:rPr>
        <w:t>герб и флаг школы. Герб МБОУ СОШ № 1 представляет собой прямоугольник с заострением внизу по центру. Фон герба вертикально разделен на две половины красного и зеленого цвета. Красный символизирует справедливость, мужество, храбрость, отвагу, доблесть, силу и благородство. Зеленый – символ надежды, радости и изобилия; отражает экологическую направленность деятельности школы. Окантовка золотого цвета символизирует смирение и справедливость, великодушие и милосердие, позитивный настрой к процессу обучения и воспитания. В центре герба раскрытая книга – символ просвещения, знания, света, мудрости. Справа — перо, выражает стремление быть разумным человеком. Под книгой находится глобус – символ широты кругозора. Над книгой по центру –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Флаг МБОУ СОШ № 1 представляет собой прямоугольное полотнище размером 90 × 130 см, прикрепляемое к древку. Полотнище разделено вертикально на половины красного и зеленого цвета (символика цветов описана выше). В центре полотнища открытая книга, на страницах которой указан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реализует инновационные, перспективные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 практики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организует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вариативные курсы</w:t>
      </w:r>
      <w:r>
        <w:rPr>
          <w:rFonts w:hAnsi="Times New Roman" w:cs="Times New Roman"/>
          <w:color w:val="000000"/>
          <w:sz w:val="24"/>
          <w:szCs w:val="24"/>
        </w:rPr>
        <w:t xml:space="preserve"> экологической направленности: «Экология питания», «Основы ораторского искусства», «Психологические основы общения», «Познай себя». Также школа реализует практику экологической направленности «Экоплюс». В рамках программы школьники изучают памятники природы г. Энска и его окрестностей и возможности использования этих территорий в качестве экологообразовательных площадок с обеспечением их сохранения. В результате участия школы в данной практике увеличился охват детей дополнительным образованием естественно-научной направленности. Создана база данных памятников природы г. Энска и его окрестностей и интерактивная карта. Ученики приняли участие в благоустройстве популярных городских природных территорий в целях экологического просвещения горожан.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Проблемные зоны, дефициты, препятствия к достижению эффективных результатов в воспитательной деятельности: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Поощрение деятельности активных родителей.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 этикета обучающихся МБОУ СОШ № 1: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Всегда приветствуй учителя, одноклассников, друзей и работников школы.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 за внешним видом: твоя одежда должна быть чистой и удобной, прическа – опрятной.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Держи рабочее место в порядке, следи за чистотой парты.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 класс вошел педагог – нужно встать в знак приветствия.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Береги школьное имущество, ни в коем случае не порть его.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Чисто там, где не мусорят. Уважай труд работников школы.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Помогай младшим, не стесняйся просить помощи у старших.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</w:t>
      </w:r>
      <w:r>
        <w:rPr>
          <w:rFonts w:hAnsi="Times New Roman" w:cs="Times New Roman"/>
          <w:color w:val="000000"/>
          <w:sz w:val="24"/>
          <w:szCs w:val="24"/>
        </w:rPr>
        <w:t>А также в рамках дополнительного (вариативного) модуля «Школьный музей»</w:t>
      </w:r>
      <w:r>
        <w:rPr>
          <w:rFonts w:hAnsi="Times New Roman" w:cs="Times New Roman"/>
          <w:color w:val="000000"/>
          <w:sz w:val="24"/>
          <w:szCs w:val="24"/>
        </w:rPr>
        <w:t xml:space="preserve">. Модули описаны последовательно по мере уменьшения их значимости в воспитательной системе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«Урочная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</w:t>
      </w:r>
      <w:r>
        <w:rPr>
          <w:rFonts w:hAnsi="Times New Roman" w:cs="Times New Roman"/>
          <w:color w:val="000000"/>
          <w:sz w:val="24"/>
          <w:szCs w:val="24"/>
        </w:rPr>
        <w:t>«Народы и религии регионов 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«Химические эксперименты», «Основы функциональной грамотности», «ШНО "Сова"»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экологической, природоохранной направленности </w:t>
      </w:r>
      <w:r>
        <w:rPr>
          <w:rFonts w:hAnsi="Times New Roman" w:cs="Times New Roman"/>
          <w:color w:val="000000"/>
          <w:sz w:val="24"/>
          <w:szCs w:val="24"/>
        </w:rPr>
        <w:t>«Экология питания», «Экоплюс»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в области искусств, художественного творчества разных видов и жанров: </w:t>
      </w:r>
      <w:r>
        <w:rPr>
          <w:rFonts w:hAnsi="Times New Roman" w:cs="Times New Roman"/>
          <w:color w:val="000000"/>
          <w:sz w:val="24"/>
          <w:szCs w:val="24"/>
        </w:rPr>
        <w:t>«Школа экскурсоводов», «Школьный театр», «Акварелька»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туристско-краеведческой направленности </w:t>
      </w:r>
      <w:r>
        <w:rPr>
          <w:rFonts w:hAnsi="Times New Roman" w:cs="Times New Roman"/>
          <w:color w:val="000000"/>
          <w:sz w:val="24"/>
          <w:szCs w:val="24"/>
        </w:rPr>
        <w:t>«Школьное туристическое бюро»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оздоровительной и спортивной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«Волейбол», «Баскетбол», «Футбол», «Рукопашный бой»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«Основные школьные дела»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«Школьный музей»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 либо по классам с использованием материалов музея;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«Внешкольные мероприятия»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(в том числе 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«Самоуправление»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«Профилактика и безопасность»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«Социальное партнерство»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работе всероссийских профориентационных проектов;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.1. Кадровое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подразделе представлены решения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процесс в школе обеспечивают специалисты: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учебно-воспитательной работе;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педагог-логопед;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численность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– </w:t>
      </w:r>
      <w:r>
        <w:rPr>
          <w:rFonts w:hAnsi="Times New Roman" w:cs="Times New Roman"/>
          <w:color w:val="000000"/>
          <w:sz w:val="24"/>
          <w:szCs w:val="24"/>
        </w:rPr>
        <w:t>69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основных педагогических работников, из них </w:t>
      </w:r>
      <w:r>
        <w:rPr>
          <w:rFonts w:hAnsi="Times New Roman" w:cs="Times New Roman"/>
          <w:color w:val="000000"/>
          <w:sz w:val="24"/>
          <w:szCs w:val="24"/>
        </w:rPr>
        <w:t>88 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</w:rPr>
        <w:t>32 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–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</w:rPr>
        <w:t>4 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обеспечивают </w:t>
      </w:r>
      <w:r>
        <w:rPr>
          <w:rFonts w:hAnsi="Times New Roman" w:cs="Times New Roman"/>
          <w:color w:val="000000"/>
          <w:sz w:val="24"/>
          <w:szCs w:val="24"/>
        </w:rPr>
        <w:t>педагоги-психологи, социальный педагог, педагог-логопед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. Классное руководство в 1–11-х классах осуществляют </w:t>
      </w:r>
      <w:r>
        <w:rPr>
          <w:rFonts w:hAnsi="Times New Roman" w:cs="Times New Roman"/>
          <w:color w:val="000000"/>
          <w:sz w:val="24"/>
          <w:szCs w:val="24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Нормативно-методическое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следующие локальные нормативно-правовые акты: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классном руководстве;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методическом объединении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профилактики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социально-психологической службе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наркологическом посте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медиатеке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защите обучающихся от информации, причиняющей вред их здоровью и развитию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организации дополнительного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внеурочной деятельности 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ученическом самоуправлении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 для 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первичном отделении РДДМ «Движение первых»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спортивном клубе «Чайка»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музее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Вышеперечисленные нормативные акты расположены на официальном сайте школы по адресу:</w:t>
      </w:r>
      <w:r>
        <w:rPr>
          <w:rFonts w:hAnsi="Times New Roman" w:cs="Times New Roman"/>
          <w:color w:val="000000"/>
          <w:sz w:val="24"/>
          <w:szCs w:val="24"/>
        </w:rPr>
        <w:t xml:space="preserve"> mbouschkola.ru/vospitatelnaja_rabota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.3. Требования к условиям работы с обучающимися с особыми образовательными потребностями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ООО </w:t>
      </w:r>
      <w:r>
        <w:rPr>
          <w:rFonts w:hAnsi="Times New Roman" w:cs="Times New Roman"/>
          <w:color w:val="000000"/>
          <w:sz w:val="24"/>
          <w:szCs w:val="24"/>
        </w:rPr>
        <w:t>обучается 16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с ОВЗ. Это дети с</w:t>
      </w:r>
      <w:r>
        <w:rPr>
          <w:rFonts w:hAnsi="Times New Roman" w:cs="Times New Roman"/>
          <w:color w:val="000000"/>
          <w:sz w:val="24"/>
          <w:szCs w:val="24"/>
        </w:rPr>
        <w:t xml:space="preserve"> задержкой психического 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. Для данной категории обучающихся в </w:t>
      </w:r>
      <w:r>
        <w:rPr>
          <w:rFonts w:hAnsi="Times New Roman" w:cs="Times New Roman"/>
          <w:color w:val="000000"/>
          <w:sz w:val="24"/>
          <w:szCs w:val="24"/>
        </w:rPr>
        <w:t xml:space="preserve">МБОУ СОШ № 1 </w:t>
      </w:r>
      <w:r>
        <w:rPr>
          <w:rFonts w:hAnsi="Times New Roman" w:cs="Times New Roman"/>
          <w:color w:val="000000"/>
          <w:sz w:val="24"/>
          <w:szCs w:val="24"/>
        </w:rPr>
        <w:t>созданы особые условия: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уровне общностей: </w:t>
      </w:r>
      <w:r>
        <w:rPr>
          <w:rFonts w:hAnsi="Times New Roman" w:cs="Times New Roman"/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уровне деятельностей: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уровне событий:</w:t>
      </w:r>
      <w:r>
        <w:rPr>
          <w:rFonts w:hAnsi="Times New Roman" w:cs="Times New Roman"/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поощрения, которыми руководствуется 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Форма организации системы поощрений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проявлений активной жизненной позиции и социальной успешности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как </w:t>
      </w:r>
      <w:r>
        <w:rPr>
          <w:rFonts w:hAnsi="Times New Roman" w:cs="Times New Roman"/>
          <w:color w:val="000000"/>
          <w:sz w:val="24"/>
          <w:szCs w:val="24"/>
        </w:rPr>
        <w:t>система конкурсов, объявляемых в начале учебного года: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фиксации достижений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применяемые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признания – грамоты, поощрительные письма, фотографии призов и т. д.;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деятельности – рефераты, доклады, статьи, чертежи или фото изделий и т. д.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поощрений социальной успешности и проявлений активной жизненной позиции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занесение фотографии активиста на доску почета;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этого,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Информирование родителей (законных представителей) о поощрении ребенка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 посредством направления благодарственного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.5. Анализ воспитательного процесса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 в календарный план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 и саморазвития.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решить не удалось и почему;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Итогом самоанализа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будет перечень выявленных проблем, которые не удалось решить педагогическому коллективу школы 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 Эти проблемы следует учесть при планировании воспитательной работы на 20</w:t>
      </w:r>
      <w:r>
        <w:rPr>
          <w:rFonts w:hAnsi="Times New Roman" w:cs="Times New Roman"/>
          <w:color w:val="000000"/>
          <w:sz w:val="24"/>
          <w:szCs w:val="24"/>
        </w:rPr>
        <w:t>24/25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2c2b125281541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