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1–4-х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 НОО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 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1–4-х классов; рассчитан на 1 час в неделю/34 часа в год в 1-х классах, 35 часов во 2–4-х классах.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 отношение к природе;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действий, приносящих вред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 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 активную роль человека в обществе;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 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 народное единство?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Самое главное слово на Земле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в нашей стране есть символы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добрый ты – это хорошо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Мультконцерт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– что можно и что нельзя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я хочу сказать «спасибо»?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на что похоже. Зачем человеку воображение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можно увидеть нетронутую природу?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труда не выловишь рыбку из пруда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 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 мы едины - мы непобедимы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Материнское сердце чаще бьется (С. Федин)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может герб нам рассказать?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видеорядом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Отечества - история каждого из нас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Галереей героев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- что можно и что нельзя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16d23d7be474b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